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387B" w:rsidRDefault="00000F25">
      <w:pPr>
        <w:pStyle w:val="normal0"/>
        <w:jc w:val="center"/>
      </w:pPr>
      <w:r>
        <w:rPr>
          <w:b/>
          <w:sz w:val="36"/>
          <w:szCs w:val="36"/>
        </w:rPr>
        <w:t>Cadet Teacher Log</w:t>
      </w:r>
    </w:p>
    <w:p w:rsidR="0042387B" w:rsidRDefault="0042387B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75"/>
        <w:gridCol w:w="1980"/>
        <w:gridCol w:w="5205"/>
      </w:tblGrid>
      <w:tr w:rsidR="0042387B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000F25">
            <w:pPr>
              <w:pStyle w:val="normal0"/>
              <w:widowControl w:val="0"/>
              <w:spacing w:line="240" w:lineRule="auto"/>
            </w:pPr>
            <w:r>
              <w:t>Month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000F25">
            <w:pPr>
              <w:pStyle w:val="normal0"/>
              <w:widowControl w:val="0"/>
              <w:spacing w:line="240" w:lineRule="auto"/>
            </w:pPr>
            <w:r>
              <w:t>Date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000F25">
            <w:pPr>
              <w:pStyle w:val="normal0"/>
              <w:widowControl w:val="0"/>
              <w:spacing w:line="240" w:lineRule="auto"/>
            </w:pPr>
            <w:r>
              <w:t>Time Tutoring</w:t>
            </w:r>
          </w:p>
        </w:tc>
      </w:tr>
      <w:tr w:rsidR="0042387B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</w:tr>
      <w:tr w:rsidR="0042387B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</w:tr>
      <w:tr w:rsidR="0042387B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</w:tr>
      <w:tr w:rsidR="0042387B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</w:tr>
      <w:tr w:rsidR="0042387B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</w:tr>
      <w:tr w:rsidR="0042387B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</w:tr>
      <w:tr w:rsidR="0042387B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</w:tr>
      <w:tr w:rsidR="0042387B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</w:tr>
      <w:tr w:rsidR="0042387B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</w:tr>
      <w:tr w:rsidR="0042387B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</w:tr>
      <w:tr w:rsidR="0042387B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</w:tr>
      <w:tr w:rsidR="0042387B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</w:tr>
      <w:tr w:rsidR="0042387B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</w:tr>
      <w:tr w:rsidR="0042387B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</w:tr>
      <w:tr w:rsidR="0042387B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</w:tr>
      <w:tr w:rsidR="0042387B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</w:tr>
      <w:tr w:rsidR="0042387B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</w:tr>
      <w:tr w:rsidR="0042387B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</w:tr>
      <w:tr w:rsidR="0042387B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</w:tr>
      <w:tr w:rsidR="0042387B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</w:tr>
      <w:tr w:rsidR="0042387B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87B" w:rsidRDefault="0042387B">
            <w:pPr>
              <w:pStyle w:val="normal0"/>
              <w:widowControl w:val="0"/>
              <w:spacing w:line="240" w:lineRule="auto"/>
            </w:pPr>
          </w:p>
        </w:tc>
      </w:tr>
    </w:tbl>
    <w:p w:rsidR="0042387B" w:rsidRDefault="0042387B">
      <w:pPr>
        <w:pStyle w:val="normal0"/>
      </w:pPr>
    </w:p>
    <w:p w:rsidR="0042387B" w:rsidRDefault="00000F25">
      <w:pPr>
        <w:pStyle w:val="normal0"/>
      </w:pPr>
      <w:r>
        <w:t>Cooperating Teacher Signature____________________________________________________</w:t>
      </w:r>
    </w:p>
    <w:p w:rsidR="0042387B" w:rsidRDefault="00000F25">
      <w:pPr>
        <w:pStyle w:val="normal0"/>
      </w:pPr>
      <w:r>
        <w:t>Cadet Teacher Signature _________________________________________________________</w:t>
      </w:r>
    </w:p>
    <w:p w:rsidR="0042387B" w:rsidRDefault="00000F25">
      <w:pPr>
        <w:pStyle w:val="normal0"/>
      </w:pPr>
      <w:r>
        <w:lastRenderedPageBreak/>
        <w:t>Comments:</w:t>
      </w:r>
    </w:p>
    <w:sectPr w:rsidR="0042387B" w:rsidSect="0042387B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25" w:rsidRDefault="00000F25" w:rsidP="0042387B">
      <w:pPr>
        <w:spacing w:line="240" w:lineRule="auto"/>
      </w:pPr>
      <w:r>
        <w:separator/>
      </w:r>
    </w:p>
  </w:endnote>
  <w:endnote w:type="continuationSeparator" w:id="0">
    <w:p w:rsidR="00000F25" w:rsidRDefault="00000F25" w:rsidP="00423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25" w:rsidRDefault="00000F25" w:rsidP="0042387B">
      <w:pPr>
        <w:spacing w:line="240" w:lineRule="auto"/>
      </w:pPr>
      <w:r>
        <w:separator/>
      </w:r>
    </w:p>
  </w:footnote>
  <w:footnote w:type="continuationSeparator" w:id="0">
    <w:p w:rsidR="00000F25" w:rsidRDefault="00000F25" w:rsidP="004238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7B" w:rsidRDefault="00000F25">
    <w:pPr>
      <w:pStyle w:val="normal0"/>
    </w:pPr>
    <w:r>
      <w:t>Logs Should be turned in monthly.  The log is due the first day we are in attendance at school fol</w:t>
    </w:r>
    <w:r>
      <w:t>lowing the month end.  Time tutoring should not exceed 50 min unless the students is staying for a special activity that must be pre-approved.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87B"/>
    <w:rsid w:val="00000F25"/>
    <w:rsid w:val="0042387B"/>
    <w:rsid w:val="0075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2387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42387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42387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42387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42387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42387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2387B"/>
  </w:style>
  <w:style w:type="paragraph" w:styleId="Title">
    <w:name w:val="Title"/>
    <w:basedOn w:val="normal0"/>
    <w:next w:val="normal0"/>
    <w:rsid w:val="0042387B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42387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4238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Gore</dc:creator>
  <cp:lastModifiedBy>Rachel Gore</cp:lastModifiedBy>
  <cp:revision>2</cp:revision>
  <dcterms:created xsi:type="dcterms:W3CDTF">2015-08-25T15:35:00Z</dcterms:created>
  <dcterms:modified xsi:type="dcterms:W3CDTF">2015-08-25T15:35:00Z</dcterms:modified>
</cp:coreProperties>
</file>